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93" w:rsidRPr="00546393" w:rsidRDefault="00546393" w:rsidP="00546393">
      <w:pPr>
        <w:spacing w:after="0" w:line="240" w:lineRule="auto"/>
        <w:jc w:val="center"/>
        <w:rPr>
          <w:rFonts w:ascii="Adventure" w:eastAsia="Times New Roman" w:hAnsi="Adventure" w:cs="Times New Roman"/>
          <w:b/>
          <w:sz w:val="40"/>
          <w:szCs w:val="40"/>
          <w:lang w:eastAsia="ru-RU"/>
        </w:rPr>
      </w:pPr>
      <w:r w:rsidRPr="00546393">
        <w:rPr>
          <w:rFonts w:ascii="Adventure" w:hAnsi="Adventure"/>
          <w:b/>
          <w:sz w:val="40"/>
          <w:szCs w:val="40"/>
        </w:rPr>
        <w:fldChar w:fldCharType="begin"/>
      </w:r>
      <w:r w:rsidRPr="00546393">
        <w:rPr>
          <w:rFonts w:ascii="Adventure" w:hAnsi="Adventure"/>
          <w:b/>
          <w:sz w:val="40"/>
          <w:szCs w:val="40"/>
        </w:rPr>
        <w:instrText>HYPERLINK "javascript:void(0)"</w:instrText>
      </w:r>
      <w:r w:rsidRPr="00546393">
        <w:rPr>
          <w:rFonts w:ascii="Adventure" w:hAnsi="Adventure"/>
          <w:b/>
          <w:sz w:val="40"/>
          <w:szCs w:val="40"/>
        </w:rPr>
        <w:fldChar w:fldCharType="separate"/>
      </w:r>
      <w:r w:rsidRPr="00546393">
        <w:rPr>
          <w:rFonts w:ascii="Adventure" w:eastAsia="Times New Roman" w:hAnsi="Adventure" w:cs="Times New Roman"/>
          <w:b/>
          <w:sz w:val="40"/>
          <w:szCs w:val="40"/>
          <w:u w:val="single"/>
          <w:lang w:eastAsia="ru-RU"/>
        </w:rPr>
        <w:t>Чем можно пользоваться на ЕГЭ</w:t>
      </w:r>
      <w:r w:rsidRPr="00546393">
        <w:rPr>
          <w:rFonts w:ascii="Adventure" w:hAnsi="Adventure"/>
          <w:b/>
          <w:sz w:val="40"/>
          <w:szCs w:val="40"/>
        </w:rPr>
        <w:fldChar w:fldCharType="end"/>
      </w:r>
    </w:p>
    <w:p w:rsidR="00546393" w:rsidRPr="009A37AB" w:rsidRDefault="00546393" w:rsidP="00546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математике</w:t>
      </w:r>
      <w:proofErr w:type="gram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 пользоваться линейкой.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546393" w:rsidRPr="009A37AB" w:rsidRDefault="00546393" w:rsidP="00546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географии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cos, 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arcos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Калькулятор не должен предоставлять </w:t>
      </w:r>
      <w:proofErr w:type="gram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экзаменующемуся</w:t>
      </w:r>
      <w:proofErr w:type="gram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546393" w:rsidRPr="009A37AB" w:rsidRDefault="00546393" w:rsidP="00546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химии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Разрешено использование непрограммируемого калькулятора с возможностью вычисления тригонометрических функций (cos, 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к каждому варианту экзаменационной работы прилагаются следующие материалы: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периодическая система химических элементов Д.И. Менделеева;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таблица растворимости солей, кислот и оснований в воде;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электрохимический ряд напряжений металлов.</w:t>
      </w:r>
    </w:p>
    <w:p w:rsidR="00546393" w:rsidRDefault="00546393" w:rsidP="00546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физике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Разрешено использование непрограммируемого калькулятора (на каждого ученика) с возможностью вычисления тригонометрических функций (cos, 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каждый КИМ содержит справочные данные, которые могут понадобиться при выполнении работы. </w:t>
      </w:r>
      <w:r w:rsidRPr="009A3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393" w:rsidRDefault="00546393" w:rsidP="00546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93" w:rsidRPr="00546393" w:rsidRDefault="00546393" w:rsidP="00546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463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Всё, что не входит в спецификацию КИМ ЕГЭ по предмету, иметь и использовать на экзамене запрещено.</w:t>
      </w:r>
    </w:p>
    <w:p w:rsidR="001F41CB" w:rsidRDefault="001F41CB"/>
    <w:sectPr w:rsidR="001F41CB" w:rsidSect="001F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46393"/>
    <w:rsid w:val="001F41CB"/>
    <w:rsid w:val="0054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КНА</dc:creator>
  <cp:keywords/>
  <dc:description/>
  <cp:lastModifiedBy> КНА</cp:lastModifiedBy>
  <cp:revision>2</cp:revision>
  <dcterms:created xsi:type="dcterms:W3CDTF">2013-03-04T14:49:00Z</dcterms:created>
  <dcterms:modified xsi:type="dcterms:W3CDTF">2013-03-04T14:49:00Z</dcterms:modified>
</cp:coreProperties>
</file>